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043C53"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0573650D" w:rsidR="009343A2" w:rsidRDefault="002B5FE8" w:rsidP="004D205F">
      <w:pPr>
        <w:rPr>
          <w:rFonts w:asciiTheme="minorHAnsi" w:hAnsiTheme="minorHAnsi"/>
        </w:rPr>
      </w:pPr>
      <w:bookmarkStart w:id="0" w:name="ShortDateNow"/>
      <w:bookmarkEnd w:id="0"/>
      <w:r>
        <w:rPr>
          <w:rFonts w:asciiTheme="minorHAnsi" w:hAnsiTheme="minorHAnsi"/>
        </w:rPr>
        <w:t xml:space="preserve">July </w:t>
      </w:r>
      <w:r w:rsidR="00043C53">
        <w:rPr>
          <w:rFonts w:asciiTheme="minorHAnsi" w:hAnsiTheme="minorHAnsi"/>
        </w:rPr>
        <w:t>13</w:t>
      </w:r>
      <w:r>
        <w:rPr>
          <w:rFonts w:asciiTheme="minorHAnsi" w:hAnsiTheme="minorHAnsi"/>
        </w:rPr>
        <w:t>, 2023</w:t>
      </w:r>
    </w:p>
    <w:p w14:paraId="2A476629" w14:textId="77777777" w:rsidR="004D205F" w:rsidRPr="00B90C0A" w:rsidRDefault="004D205F" w:rsidP="009343A2">
      <w:pPr>
        <w:ind w:left="1440"/>
        <w:rPr>
          <w:rFonts w:asciiTheme="minorHAnsi" w:hAnsiTheme="minorHAnsi"/>
        </w:rPr>
      </w:pPr>
    </w:p>
    <w:p w14:paraId="1026F3DC" w14:textId="1E912C7D"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2B5FE8">
        <w:rPr>
          <w:rFonts w:asciiTheme="minorHAnsi" w:hAnsiTheme="minorHAnsi"/>
          <w:b/>
          <w:bCs/>
          <w:sz w:val="28"/>
          <w:szCs w:val="28"/>
        </w:rPr>
        <w:t>June 2023</w:t>
      </w:r>
    </w:p>
    <w:p w14:paraId="416604E8" w14:textId="77777777" w:rsidR="009343A2" w:rsidRPr="00B90C0A" w:rsidRDefault="009343A2" w:rsidP="009343A2">
      <w:pPr>
        <w:rPr>
          <w:rFonts w:asciiTheme="minorHAnsi" w:hAnsiTheme="minorHAnsi"/>
          <w:sz w:val="24"/>
          <w:szCs w:val="24"/>
        </w:rPr>
      </w:pPr>
    </w:p>
    <w:p w14:paraId="2DBA3487" w14:textId="77777777" w:rsidR="002B5FE8" w:rsidRPr="002B5FE8" w:rsidRDefault="002B5FE8" w:rsidP="00FD460B">
      <w:pPr>
        <w:pStyle w:val="PlainText"/>
        <w:rPr>
          <w:rFonts w:ascii="Calibri" w:hAnsi="Calibri" w:cs="Calibri"/>
          <w:sz w:val="24"/>
        </w:rPr>
      </w:pPr>
      <w:bookmarkStart w:id="2" w:name="TextPlace"/>
      <w:bookmarkEnd w:id="2"/>
      <w:r w:rsidRPr="002B5FE8">
        <w:rPr>
          <w:rFonts w:ascii="Calibri" w:hAnsi="Calibri" w:cs="Calibri"/>
          <w:sz w:val="24"/>
        </w:rPr>
        <w:t xml:space="preserve">Homes sales in the City of Lawrence fell by 9.3% in June compared to the prior year. Sales in June 2023 totaled 117 units, down from 129 in 2022. </w:t>
      </w:r>
    </w:p>
    <w:p w14:paraId="5B7DE2DA" w14:textId="77777777" w:rsidR="002B5FE8" w:rsidRPr="002B5FE8" w:rsidRDefault="002B5FE8" w:rsidP="00FD460B">
      <w:pPr>
        <w:pStyle w:val="PlainText"/>
        <w:rPr>
          <w:rFonts w:ascii="Calibri" w:hAnsi="Calibri" w:cs="Calibri"/>
          <w:sz w:val="24"/>
        </w:rPr>
      </w:pPr>
    </w:p>
    <w:p w14:paraId="0774ADCD" w14:textId="77777777" w:rsidR="002B5FE8" w:rsidRPr="002B5FE8" w:rsidRDefault="002B5FE8" w:rsidP="00FD460B">
      <w:pPr>
        <w:pStyle w:val="PlainText"/>
        <w:rPr>
          <w:rFonts w:ascii="Calibri" w:hAnsi="Calibri" w:cs="Calibri"/>
          <w:sz w:val="24"/>
        </w:rPr>
      </w:pPr>
      <w:r w:rsidRPr="002B5FE8">
        <w:rPr>
          <w:rFonts w:ascii="Calibri" w:hAnsi="Calibri" w:cs="Calibri"/>
          <w:sz w:val="24"/>
        </w:rPr>
        <w:t xml:space="preserve">Among existing homes, 115 units sold in June, a decrease of 7.3% from 124 units that sold in 2022. The average sale price of existing homes was $331,316. This represents a decrease of 5.3% from the June 2022 average price of $350,031. </w:t>
      </w:r>
    </w:p>
    <w:p w14:paraId="223C3477" w14:textId="77777777" w:rsidR="002B5FE8" w:rsidRPr="002B5FE8" w:rsidRDefault="002B5FE8" w:rsidP="00FD460B">
      <w:pPr>
        <w:pStyle w:val="PlainText"/>
        <w:rPr>
          <w:rFonts w:ascii="Calibri" w:hAnsi="Calibri" w:cs="Calibri"/>
          <w:sz w:val="24"/>
        </w:rPr>
      </w:pPr>
    </w:p>
    <w:p w14:paraId="7AB58C66" w14:textId="77777777" w:rsidR="002B5FE8" w:rsidRPr="002B5FE8" w:rsidRDefault="002B5FE8" w:rsidP="00FD460B">
      <w:pPr>
        <w:pStyle w:val="PlainText"/>
        <w:rPr>
          <w:rFonts w:ascii="Calibri" w:hAnsi="Calibri" w:cs="Calibri"/>
          <w:sz w:val="24"/>
        </w:rPr>
      </w:pPr>
      <w:r w:rsidRPr="002B5FE8">
        <w:rPr>
          <w:rFonts w:ascii="Calibri" w:hAnsi="Calibri" w:cs="Calibri"/>
          <w:sz w:val="24"/>
        </w:rPr>
        <w:t xml:space="preserve">For new construction, 2 sales occurred in June, down from 5 units the prior year, a decrease of 60.0%. The average sale price of new homes in June was $460,400, up 0.2% from the same period last year. </w:t>
      </w:r>
    </w:p>
    <w:p w14:paraId="21D816B9" w14:textId="77777777" w:rsidR="002B5FE8" w:rsidRPr="002B5FE8" w:rsidRDefault="002B5FE8" w:rsidP="00FD460B">
      <w:pPr>
        <w:pStyle w:val="PlainText"/>
        <w:rPr>
          <w:rFonts w:ascii="Calibri" w:hAnsi="Calibri" w:cs="Calibri"/>
          <w:sz w:val="24"/>
        </w:rPr>
      </w:pPr>
    </w:p>
    <w:p w14:paraId="79EC7FCF" w14:textId="77777777" w:rsidR="002B5FE8" w:rsidRPr="002B5FE8" w:rsidRDefault="002B5FE8" w:rsidP="00FD460B">
      <w:pPr>
        <w:pStyle w:val="PlainText"/>
        <w:rPr>
          <w:rFonts w:ascii="Calibri" w:hAnsi="Calibri" w:cs="Calibri"/>
          <w:sz w:val="24"/>
        </w:rPr>
      </w:pPr>
      <w:r w:rsidRPr="002B5FE8">
        <w:rPr>
          <w:rFonts w:ascii="Calibri" w:hAnsi="Calibri" w:cs="Calibri"/>
          <w:sz w:val="24"/>
        </w:rPr>
        <w:t xml:space="preserve">A total of 77 contracts for sale were written in June 2023, down from 108 in June 2022. This is a decrease of 28.7%. Contracts written during the month reflect, in part, sales that will close in the near future. </w:t>
      </w:r>
    </w:p>
    <w:p w14:paraId="00F028C8" w14:textId="77777777" w:rsidR="002B5FE8" w:rsidRPr="002B5FE8" w:rsidRDefault="002B5FE8" w:rsidP="00FD460B">
      <w:pPr>
        <w:pStyle w:val="PlainText"/>
        <w:rPr>
          <w:rFonts w:ascii="Calibri" w:hAnsi="Calibri" w:cs="Calibri"/>
          <w:sz w:val="24"/>
        </w:rPr>
      </w:pPr>
    </w:p>
    <w:p w14:paraId="18592872" w14:textId="77777777" w:rsidR="002B5FE8" w:rsidRPr="002B5FE8" w:rsidRDefault="002B5FE8" w:rsidP="00FD460B">
      <w:pPr>
        <w:pStyle w:val="PlainText"/>
        <w:rPr>
          <w:rFonts w:ascii="Calibri" w:hAnsi="Calibri" w:cs="Calibri"/>
          <w:sz w:val="24"/>
        </w:rPr>
      </w:pPr>
      <w:r w:rsidRPr="002B5FE8">
        <w:rPr>
          <w:rFonts w:ascii="Calibri" w:hAnsi="Calibri" w:cs="Calibri"/>
          <w:sz w:val="24"/>
        </w:rPr>
        <w:t>The inventory of active listings in the City of Lawrence stood at 128 units at the end of June, which is up from 127 homes that were on the market at the end of June last year. At the current rate of sales, this figure represents 1.5 months' supply of homes on the market.</w:t>
      </w:r>
    </w:p>
    <w:p w14:paraId="01D704CA" w14:textId="77777777" w:rsidR="000943E0" w:rsidRPr="002B5FE8" w:rsidRDefault="000943E0" w:rsidP="004E177F">
      <w:pPr>
        <w:rPr>
          <w:rFonts w:cs="Calibri"/>
          <w:sz w:val="24"/>
          <w:szCs w:val="24"/>
        </w:rPr>
      </w:pPr>
    </w:p>
    <w:p w14:paraId="033E09AF" w14:textId="0210DF10" w:rsidR="004E177F" w:rsidRPr="002B5FE8" w:rsidRDefault="00CC5948" w:rsidP="00CA0142">
      <w:pPr>
        <w:rPr>
          <w:rFonts w:eastAsia="Times New Roman" w:cs="Calibri"/>
          <w:b/>
          <w:i/>
          <w:sz w:val="24"/>
        </w:rPr>
      </w:pPr>
      <w:r w:rsidRPr="002B5FE8">
        <w:rPr>
          <w:rFonts w:cs="Calibri"/>
          <w:bCs/>
          <w:iCs/>
          <w:sz w:val="24"/>
        </w:rPr>
        <w:t>According to</w:t>
      </w:r>
      <w:r w:rsidR="00ED5DF3" w:rsidRPr="002B5FE8">
        <w:rPr>
          <w:rFonts w:cs="Calibri"/>
          <w:bCs/>
          <w:iCs/>
          <w:sz w:val="24"/>
        </w:rPr>
        <w:t xml:space="preserve"> </w:t>
      </w:r>
      <w:bookmarkStart w:id="3" w:name="Quotation"/>
      <w:bookmarkEnd w:id="3"/>
      <w:r w:rsidR="002B5FE8">
        <w:rPr>
          <w:rFonts w:cs="Calibri"/>
          <w:bCs/>
          <w:iCs/>
          <w:sz w:val="24"/>
        </w:rPr>
        <w:t>Brian Johnson, President of the Lawrence Board of REALTORS®</w:t>
      </w:r>
      <w:r w:rsidRPr="002B5FE8">
        <w:rPr>
          <w:rFonts w:cs="Calibri"/>
          <w:bCs/>
          <w:iCs/>
          <w:sz w:val="24"/>
        </w:rPr>
        <w:t>,</w:t>
      </w:r>
      <w:r w:rsidRPr="002B5FE8">
        <w:rPr>
          <w:rFonts w:cs="Calibri"/>
          <w:b/>
          <w:bCs/>
          <w:i/>
          <w:iCs/>
          <w:sz w:val="24"/>
        </w:rPr>
        <w:t xml:space="preserve"> </w:t>
      </w:r>
      <w:r w:rsidR="000058D4">
        <w:rPr>
          <w:rFonts w:cs="Calibri"/>
          <w:b/>
          <w:bCs/>
          <w:i/>
          <w:iCs/>
          <w:sz w:val="24"/>
        </w:rPr>
        <w:t>“</w:t>
      </w:r>
      <w:r w:rsidR="000058D4" w:rsidRPr="000058D4">
        <w:rPr>
          <w:rFonts w:cs="Calibri"/>
          <w:b/>
          <w:bCs/>
          <w:i/>
          <w:iCs/>
          <w:sz w:val="24"/>
        </w:rPr>
        <w:t>The decline in home sales can be attributed to several factors. Firstly, inventory is low and there aren’t enough properties for the number of buyers. Additionally, rising interest rates have made it more difficult for individuals to secure mortgages. Furthermore, the limited supply of affordable housing and escalating property prices have made it increasingly challenging for first-time buyers to enter the market. These factors combined have created a climate of caution and reduced purchasing power</w:t>
      </w:r>
      <w:r w:rsidR="000058D4">
        <w:rPr>
          <w:rFonts w:cs="Calibri"/>
          <w:b/>
          <w:bCs/>
          <w:i/>
          <w:iCs/>
          <w:sz w:val="24"/>
        </w:rPr>
        <w:t>.”</w:t>
      </w:r>
    </w:p>
    <w:p w14:paraId="0B12E572" w14:textId="77777777" w:rsidR="006736D6" w:rsidRDefault="006736D6" w:rsidP="0067112A">
      <w:pPr>
        <w:rPr>
          <w:rFonts w:cs="Calibri"/>
          <w:sz w:val="24"/>
        </w:rPr>
      </w:pPr>
    </w:p>
    <w:p w14:paraId="7E06211D" w14:textId="6F0E1A46" w:rsidR="0067112A" w:rsidRPr="002B5FE8" w:rsidRDefault="0067112A" w:rsidP="0067112A">
      <w:pPr>
        <w:rPr>
          <w:rFonts w:cs="Calibri"/>
          <w:sz w:val="24"/>
        </w:rPr>
      </w:pPr>
      <w:r w:rsidRPr="002B5FE8">
        <w:rPr>
          <w:rFonts w:cs="Calibri"/>
          <w:sz w:val="24"/>
        </w:rPr>
        <w:t>For questions and/or comments, please contact</w:t>
      </w:r>
      <w:r w:rsidR="00ED5DF3" w:rsidRPr="002B5FE8">
        <w:rPr>
          <w:rFonts w:cs="Calibri"/>
          <w:sz w:val="24"/>
        </w:rPr>
        <w:t xml:space="preserve"> </w:t>
      </w:r>
      <w:bookmarkStart w:id="4" w:name="Contact"/>
      <w:bookmarkEnd w:id="4"/>
      <w:r w:rsidR="002B5FE8">
        <w:rPr>
          <w:rFonts w:cs="Calibri"/>
          <w:sz w:val="24"/>
        </w:rPr>
        <w:t>LBOR President Brian Johnson at 785-220-5115 or bjohnson@askmcgrew.com</w:t>
      </w:r>
      <w:r w:rsidR="00893E40" w:rsidRPr="002B5FE8">
        <w:rPr>
          <w:rFonts w:cs="Calibri"/>
          <w:sz w:val="24"/>
        </w:rPr>
        <w:t>.</w:t>
      </w:r>
    </w:p>
    <w:p w14:paraId="4C314BA0" w14:textId="77777777" w:rsidR="00284C9F" w:rsidRPr="002B5FE8" w:rsidRDefault="00284C9F" w:rsidP="0067112A">
      <w:pPr>
        <w:rPr>
          <w:rFonts w:cs="Calibri"/>
          <w:sz w:val="24"/>
        </w:rPr>
      </w:pPr>
    </w:p>
    <w:p w14:paraId="1A2F0DDF" w14:textId="77777777" w:rsidR="00BA63A9" w:rsidRPr="002B5FE8" w:rsidRDefault="001D3E00" w:rsidP="0067112A">
      <w:pPr>
        <w:spacing w:after="240"/>
        <w:rPr>
          <w:rFonts w:cs="Calibri"/>
          <w:sz w:val="24"/>
        </w:rPr>
      </w:pPr>
      <w:r w:rsidRPr="002B5FE8">
        <w:rPr>
          <w:rFonts w:cs="Calibri"/>
          <w:sz w:val="24"/>
        </w:rPr>
        <w:t xml:space="preserve">Complete statistical summaries for Lawrence and Douglas County are available at </w:t>
      </w:r>
      <w:hyperlink r:id="rId9" w:history="1">
        <w:r w:rsidRPr="002B5FE8">
          <w:rPr>
            <w:rStyle w:val="Hyperlink"/>
            <w:rFonts w:cs="Calibri"/>
            <w:sz w:val="24"/>
          </w:rPr>
          <w:t>http://www.lawrencerealtor.com/market-statistics/</w:t>
        </w:r>
      </w:hyperlink>
      <w:r w:rsidRPr="002B5FE8">
        <w:rPr>
          <w:rFonts w:cs="Calibri"/>
          <w:sz w:val="24"/>
        </w:rPr>
        <w:t>.</w:t>
      </w:r>
      <w:r w:rsidR="0067112A" w:rsidRPr="002B5FE8">
        <w:rPr>
          <w:rFonts w:cs="Calibri"/>
          <w:sz w:val="24"/>
        </w:rPr>
        <w:t xml:space="preserve"> </w:t>
      </w:r>
      <w:r w:rsidR="009343A2" w:rsidRPr="002B5FE8">
        <w:rPr>
          <w:rFonts w:cs="Calibri"/>
          <w:sz w:val="24"/>
        </w:rPr>
        <w:t xml:space="preserve">  </w:t>
      </w:r>
    </w:p>
    <w:p w14:paraId="1A33E833" w14:textId="77777777" w:rsidR="00B90C0A" w:rsidRPr="002B5FE8" w:rsidRDefault="00B90C0A">
      <w:pPr>
        <w:rPr>
          <w:rFonts w:cs="Calibri"/>
          <w:sz w:val="24"/>
        </w:rPr>
      </w:pPr>
    </w:p>
    <w:p w14:paraId="545FAB3E" w14:textId="77777777" w:rsidR="00B90C0A" w:rsidRPr="002B5FE8" w:rsidRDefault="002C6041" w:rsidP="00166BAF">
      <w:pPr>
        <w:spacing w:after="200" w:line="276" w:lineRule="auto"/>
        <w:ind w:right="-90"/>
        <w:jc w:val="center"/>
        <w:rPr>
          <w:rFonts w:cs="Calibri"/>
          <w:sz w:val="24"/>
        </w:rPr>
      </w:pPr>
      <w:r w:rsidRPr="002B5FE8">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2B5FE8">
        <w:rPr>
          <w:rFonts w:eastAsia="Times New Roman" w:cs="Calibri"/>
          <w:noProof/>
          <w:color w:val="0000FF"/>
          <w:sz w:val="24"/>
        </w:rPr>
        <w:drawing>
          <wp:inline distT="0" distB="0" distL="0" distR="0" wp14:anchorId="0F436FCA" wp14:editId="29245FCB">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2B5FE8"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7616040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058D4"/>
    <w:rsid w:val="00043C53"/>
    <w:rsid w:val="000461EA"/>
    <w:rsid w:val="00067179"/>
    <w:rsid w:val="00091AAE"/>
    <w:rsid w:val="000943E0"/>
    <w:rsid w:val="000A00FC"/>
    <w:rsid w:val="0010383A"/>
    <w:rsid w:val="00166BAF"/>
    <w:rsid w:val="001D3E00"/>
    <w:rsid w:val="0022599E"/>
    <w:rsid w:val="00284C9F"/>
    <w:rsid w:val="002A70E3"/>
    <w:rsid w:val="002B5FE8"/>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36D6"/>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0" ma:contentTypeDescription="Create a new document." ma:contentTypeScope="" ma:versionID="c1cf266b74dc0d624865e75511b9e01a">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fd929f9c5333b5664f7d27c260ab1169"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251AB3-F5ED-4ADA-BF79-D310281F244D}">
  <ds:schemaRefs>
    <ds:schemaRef ds:uri="http://schemas.microsoft.com/sharepoint/v3/contenttype/forms"/>
  </ds:schemaRefs>
</ds:datastoreItem>
</file>

<file path=customXml/itemProps2.xml><?xml version="1.0" encoding="utf-8"?>
<ds:datastoreItem xmlns:ds="http://schemas.openxmlformats.org/officeDocument/2006/customXml" ds:itemID="{FC826972-CD8C-4CA9-A992-E9FA904F9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1894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2023-07-09T22:28:00Z</dcterms:created>
  <dcterms:modified xsi:type="dcterms:W3CDTF">2023-07-13T15:41:00Z</dcterms:modified>
</cp:coreProperties>
</file>