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29E7CF2A" w:rsidR="009343A2" w:rsidRDefault="00520410" w:rsidP="004D205F">
      <w:pPr>
        <w:rPr>
          <w:rFonts w:asciiTheme="minorHAnsi" w:hAnsiTheme="minorHAnsi"/>
        </w:rPr>
      </w:pPr>
      <w:bookmarkStart w:id="0" w:name="ShortDateNow"/>
      <w:bookmarkEnd w:id="0"/>
      <w:r>
        <w:rPr>
          <w:rFonts w:asciiTheme="minorHAnsi" w:hAnsiTheme="minorHAnsi"/>
        </w:rPr>
        <w:t>April 7, 2026</w:t>
      </w:r>
    </w:p>
    <w:p w14:paraId="2A476629" w14:textId="77777777" w:rsidR="004D205F" w:rsidRPr="00B90C0A" w:rsidRDefault="004D205F" w:rsidP="009343A2">
      <w:pPr>
        <w:ind w:left="1440"/>
        <w:rPr>
          <w:rFonts w:asciiTheme="minorHAnsi" w:hAnsiTheme="minorHAnsi"/>
        </w:rPr>
      </w:pPr>
    </w:p>
    <w:p w14:paraId="1026F3DC" w14:textId="7859D907"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520410">
        <w:rPr>
          <w:rFonts w:asciiTheme="minorHAnsi" w:hAnsiTheme="minorHAnsi"/>
          <w:b/>
          <w:bCs/>
          <w:sz w:val="28"/>
          <w:szCs w:val="28"/>
        </w:rPr>
        <w:t>March 2026</w:t>
      </w:r>
    </w:p>
    <w:p w14:paraId="416604E8" w14:textId="77777777" w:rsidR="009343A2" w:rsidRPr="00B90C0A" w:rsidRDefault="009343A2" w:rsidP="009343A2">
      <w:pPr>
        <w:rPr>
          <w:rFonts w:asciiTheme="minorHAnsi" w:hAnsiTheme="minorHAnsi"/>
          <w:sz w:val="24"/>
          <w:szCs w:val="24"/>
        </w:rPr>
      </w:pPr>
    </w:p>
    <w:p w14:paraId="1304DE4D" w14:textId="77777777" w:rsidR="00520410" w:rsidRPr="00520410" w:rsidRDefault="00520410" w:rsidP="00D73952">
      <w:pPr>
        <w:pStyle w:val="PlainText"/>
        <w:rPr>
          <w:rFonts w:ascii="Calibri" w:hAnsi="Calibri" w:cs="Calibri"/>
          <w:sz w:val="24"/>
        </w:rPr>
      </w:pPr>
      <w:bookmarkStart w:id="2" w:name="TextPlace"/>
      <w:bookmarkEnd w:id="2"/>
      <w:r w:rsidRPr="00520410">
        <w:rPr>
          <w:rFonts w:ascii="Calibri" w:hAnsi="Calibri" w:cs="Calibri"/>
          <w:sz w:val="24"/>
        </w:rPr>
        <w:t xml:space="preserve">Homes sales in the City of Lawrence fell by 6.9% in March compared to the prior year. Sales in March 2026 totaled 67 units, down from 72 in 2025. </w:t>
      </w:r>
    </w:p>
    <w:p w14:paraId="3CD0F49C" w14:textId="77777777" w:rsidR="00520410" w:rsidRPr="00520410" w:rsidRDefault="00520410" w:rsidP="00D73952">
      <w:pPr>
        <w:pStyle w:val="PlainText"/>
        <w:rPr>
          <w:rFonts w:ascii="Calibri" w:hAnsi="Calibri" w:cs="Calibri"/>
          <w:sz w:val="24"/>
        </w:rPr>
      </w:pPr>
    </w:p>
    <w:p w14:paraId="3744C6D6" w14:textId="77777777" w:rsidR="00520410" w:rsidRPr="00520410" w:rsidRDefault="00520410" w:rsidP="00D73952">
      <w:pPr>
        <w:pStyle w:val="PlainText"/>
        <w:rPr>
          <w:rFonts w:ascii="Calibri" w:hAnsi="Calibri" w:cs="Calibri"/>
          <w:sz w:val="24"/>
        </w:rPr>
      </w:pPr>
      <w:r w:rsidRPr="00520410">
        <w:rPr>
          <w:rFonts w:ascii="Calibri" w:hAnsi="Calibri" w:cs="Calibri"/>
          <w:sz w:val="24"/>
        </w:rPr>
        <w:t xml:space="preserve">Among existing homes, 65 units sold in March, a decrease of 1.5% from 66 units that sold in 2025. The average sale price of existing homes was $341,764. This represents a decrease of 1.4% from the March 2025 average price of $346,598. </w:t>
      </w:r>
    </w:p>
    <w:p w14:paraId="648CC220" w14:textId="77777777" w:rsidR="00520410" w:rsidRPr="00520410" w:rsidRDefault="00520410" w:rsidP="00D73952">
      <w:pPr>
        <w:pStyle w:val="PlainText"/>
        <w:rPr>
          <w:rFonts w:ascii="Calibri" w:hAnsi="Calibri" w:cs="Calibri"/>
          <w:sz w:val="24"/>
        </w:rPr>
      </w:pPr>
    </w:p>
    <w:p w14:paraId="07004349" w14:textId="77777777" w:rsidR="00520410" w:rsidRPr="00520410" w:rsidRDefault="00520410" w:rsidP="00D73952">
      <w:pPr>
        <w:pStyle w:val="PlainText"/>
        <w:rPr>
          <w:rFonts w:ascii="Calibri" w:hAnsi="Calibri" w:cs="Calibri"/>
          <w:sz w:val="24"/>
        </w:rPr>
      </w:pPr>
      <w:r w:rsidRPr="00520410">
        <w:rPr>
          <w:rFonts w:ascii="Calibri" w:hAnsi="Calibri" w:cs="Calibri"/>
          <w:sz w:val="24"/>
        </w:rPr>
        <w:t xml:space="preserve">For new construction, 1 sales occurred in March, down from 6 units the prior year, a decrease of 83.3%. The average sale price of new homes in March was $599,000, up 23.6% from the same period last year. </w:t>
      </w:r>
    </w:p>
    <w:p w14:paraId="3021EC16" w14:textId="77777777" w:rsidR="00520410" w:rsidRPr="00520410" w:rsidRDefault="00520410" w:rsidP="00D73952">
      <w:pPr>
        <w:pStyle w:val="PlainText"/>
        <w:rPr>
          <w:rFonts w:ascii="Calibri" w:hAnsi="Calibri" w:cs="Calibri"/>
          <w:sz w:val="24"/>
        </w:rPr>
      </w:pPr>
    </w:p>
    <w:p w14:paraId="206AD40C" w14:textId="77777777" w:rsidR="00520410" w:rsidRPr="00520410" w:rsidRDefault="00520410" w:rsidP="00D73952">
      <w:pPr>
        <w:pStyle w:val="PlainText"/>
        <w:rPr>
          <w:rFonts w:ascii="Calibri" w:hAnsi="Calibri" w:cs="Calibri"/>
          <w:sz w:val="24"/>
        </w:rPr>
      </w:pPr>
      <w:r w:rsidRPr="00520410">
        <w:rPr>
          <w:rFonts w:ascii="Calibri" w:hAnsi="Calibri" w:cs="Calibri"/>
          <w:sz w:val="24"/>
        </w:rPr>
        <w:t xml:space="preserve">A total of 127 contracts for sale were written in March 2026, up from 126 in March 2025. This is an increase of 0.8%. Contracts written during the month reflect, in part, sales that will close in the near future. </w:t>
      </w:r>
    </w:p>
    <w:p w14:paraId="3D5591D9" w14:textId="77777777" w:rsidR="00520410" w:rsidRPr="00520410" w:rsidRDefault="00520410" w:rsidP="00D73952">
      <w:pPr>
        <w:pStyle w:val="PlainText"/>
        <w:rPr>
          <w:rFonts w:ascii="Calibri" w:hAnsi="Calibri" w:cs="Calibri"/>
          <w:sz w:val="24"/>
        </w:rPr>
      </w:pPr>
    </w:p>
    <w:p w14:paraId="16C9023C" w14:textId="77777777" w:rsidR="00520410" w:rsidRPr="00520410" w:rsidRDefault="00520410" w:rsidP="00D73952">
      <w:pPr>
        <w:pStyle w:val="PlainText"/>
        <w:rPr>
          <w:rFonts w:ascii="Calibri" w:hAnsi="Calibri" w:cs="Calibri"/>
          <w:sz w:val="24"/>
        </w:rPr>
      </w:pPr>
      <w:r w:rsidRPr="00520410">
        <w:rPr>
          <w:rFonts w:ascii="Calibri" w:hAnsi="Calibri" w:cs="Calibri"/>
          <w:sz w:val="24"/>
        </w:rPr>
        <w:t>The inventory of active listings in the City of Lawrence stood at 127 units at the end of March, which is up from 114 homes that were on the market at the end of March last year. At the current rate of sales, this figure represents 1.6 months' supply of homes on the market.</w:t>
      </w:r>
    </w:p>
    <w:p w14:paraId="01D704CA" w14:textId="77777777" w:rsidR="000943E0" w:rsidRPr="00520410" w:rsidRDefault="000943E0" w:rsidP="004E177F">
      <w:pPr>
        <w:rPr>
          <w:rFonts w:cs="Calibri"/>
          <w:sz w:val="24"/>
          <w:szCs w:val="24"/>
        </w:rPr>
      </w:pPr>
    </w:p>
    <w:p w14:paraId="4FA9773A" w14:textId="547CA1F8" w:rsidR="00156B92" w:rsidRPr="0093150A" w:rsidRDefault="00156B92" w:rsidP="00156B92">
      <w:pPr>
        <w:rPr>
          <w:rFonts w:cs="Calibri"/>
          <w:bCs/>
          <w:i/>
          <w:sz w:val="24"/>
        </w:rPr>
      </w:pPr>
      <w:r w:rsidRPr="00156B92">
        <w:rPr>
          <w:rFonts w:cs="Calibri"/>
          <w:bCs/>
          <w:iCs/>
          <w:sz w:val="24"/>
        </w:rPr>
        <w:t>According to Erin Maigaard, President of the Lawrence Board of REALTORS®, “</w:t>
      </w:r>
      <w:r w:rsidR="000A1571" w:rsidRPr="000A1571">
        <w:rPr>
          <w:rFonts w:cs="Calibri"/>
          <w:b/>
          <w:bCs/>
          <w:i/>
          <w:iCs/>
          <w:sz w:val="24"/>
        </w:rPr>
        <w:t>Inventory remains tight and interest rates have increased, and the housing market is off to a sluggish start in 2026. </w:t>
      </w:r>
      <w:r w:rsidR="0093150A">
        <w:rPr>
          <w:rFonts w:cs="Calibri"/>
          <w:b/>
          <w:i/>
          <w:sz w:val="24"/>
        </w:rPr>
        <w:t>For</w:t>
      </w:r>
      <w:r w:rsidR="0093150A" w:rsidRPr="0093150A">
        <w:rPr>
          <w:rFonts w:cs="Calibri"/>
          <w:b/>
          <w:i/>
          <w:sz w:val="24"/>
        </w:rPr>
        <w:t xml:space="preserve"> March we can attribute </w:t>
      </w:r>
      <w:r w:rsidR="00CA3DC6">
        <w:rPr>
          <w:rFonts w:cs="Calibri"/>
          <w:b/>
          <w:i/>
          <w:sz w:val="24"/>
        </w:rPr>
        <w:t xml:space="preserve">much of </w:t>
      </w:r>
      <w:r w:rsidR="0093150A" w:rsidRPr="0093150A">
        <w:rPr>
          <w:rFonts w:cs="Calibri"/>
          <w:b/>
          <w:i/>
          <w:sz w:val="24"/>
        </w:rPr>
        <w:t xml:space="preserve">the sluggish numbers to </w:t>
      </w:r>
      <w:r w:rsidR="0093150A">
        <w:rPr>
          <w:rFonts w:cs="Calibri"/>
          <w:b/>
          <w:i/>
          <w:sz w:val="24"/>
        </w:rPr>
        <w:t xml:space="preserve">the lack of </w:t>
      </w:r>
      <w:r w:rsidR="0093150A" w:rsidRPr="0093150A">
        <w:rPr>
          <w:rFonts w:cs="Calibri"/>
          <w:b/>
          <w:i/>
          <w:sz w:val="24"/>
        </w:rPr>
        <w:t>new construction, which had just 1 sale in the month, compared to 6</w:t>
      </w:r>
      <w:r w:rsidR="0093150A">
        <w:rPr>
          <w:rFonts w:cs="Calibri"/>
          <w:b/>
          <w:i/>
          <w:sz w:val="24"/>
        </w:rPr>
        <w:t xml:space="preserve"> in March</w:t>
      </w:r>
      <w:r w:rsidR="0093150A" w:rsidRPr="0093150A">
        <w:rPr>
          <w:rFonts w:cs="Calibri"/>
          <w:b/>
          <w:i/>
          <w:sz w:val="24"/>
        </w:rPr>
        <w:t xml:space="preserve"> last year. For existing home sales, 65 sales occurred in March, compared to 66 last year. Outpacing all segments are home sales in the county (excluding Lawrence). </w:t>
      </w:r>
      <w:r w:rsidR="0093150A">
        <w:rPr>
          <w:rFonts w:cs="Calibri"/>
          <w:b/>
          <w:i/>
          <w:sz w:val="24"/>
        </w:rPr>
        <w:t>Douglas County s</w:t>
      </w:r>
      <w:r w:rsidR="0093150A" w:rsidRPr="0093150A">
        <w:rPr>
          <w:rFonts w:cs="Calibri"/>
          <w:b/>
          <w:i/>
          <w:sz w:val="24"/>
        </w:rPr>
        <w:t>ales in the first quarter surged to 34 homes this year, compared to 22 units in 2025.</w:t>
      </w:r>
      <w:r w:rsidRPr="0093150A">
        <w:rPr>
          <w:rFonts w:cs="Calibri"/>
          <w:bCs/>
          <w:i/>
          <w:sz w:val="24"/>
        </w:rPr>
        <w:t>”</w:t>
      </w:r>
    </w:p>
    <w:p w14:paraId="334FD652" w14:textId="77777777" w:rsidR="00156B92" w:rsidRPr="00156B92" w:rsidRDefault="00156B92" w:rsidP="00156B92">
      <w:pPr>
        <w:rPr>
          <w:rFonts w:cs="Calibri"/>
          <w:bCs/>
          <w:iCs/>
          <w:sz w:val="24"/>
        </w:rPr>
      </w:pPr>
    </w:p>
    <w:p w14:paraId="18DDD0FF" w14:textId="77777777" w:rsidR="00156B92" w:rsidRPr="00156B92" w:rsidRDefault="00156B92" w:rsidP="00156B92">
      <w:pPr>
        <w:rPr>
          <w:rFonts w:cs="Calibri"/>
          <w:bCs/>
          <w:iCs/>
          <w:sz w:val="24"/>
        </w:rPr>
      </w:pPr>
      <w:r w:rsidRPr="00156B92">
        <w:rPr>
          <w:rFonts w:cs="Calibri"/>
          <w:bCs/>
          <w:iCs/>
          <w:sz w:val="24"/>
        </w:rPr>
        <w:t xml:space="preserve">For questions and/or comments, please contact LBOR President Erin Maigaard at 785-764-5496 or </w:t>
      </w:r>
      <w:hyperlink r:id="rId10" w:history="1">
        <w:r w:rsidRPr="00156B92">
          <w:rPr>
            <w:rStyle w:val="Hyperlink"/>
            <w:rFonts w:cs="Calibri"/>
            <w:bCs/>
            <w:iCs/>
            <w:sz w:val="24"/>
          </w:rPr>
          <w:t>EMaigaard@askMcGrew.com</w:t>
        </w:r>
      </w:hyperlink>
      <w:r w:rsidRPr="00156B92">
        <w:rPr>
          <w:rFonts w:cs="Calibri"/>
          <w:bCs/>
          <w:iCs/>
          <w:sz w:val="24"/>
        </w:rPr>
        <w:t>.</w:t>
      </w:r>
    </w:p>
    <w:p w14:paraId="4C314BA0" w14:textId="77777777" w:rsidR="00284C9F" w:rsidRPr="00520410" w:rsidRDefault="00284C9F" w:rsidP="0067112A">
      <w:pPr>
        <w:rPr>
          <w:rFonts w:cs="Calibri"/>
          <w:sz w:val="24"/>
        </w:rPr>
      </w:pPr>
    </w:p>
    <w:p w14:paraId="1A2F0DDF" w14:textId="77777777" w:rsidR="00BA63A9" w:rsidRPr="00520410" w:rsidRDefault="001D3E00" w:rsidP="0067112A">
      <w:pPr>
        <w:spacing w:after="240"/>
        <w:rPr>
          <w:rFonts w:cs="Calibri"/>
          <w:sz w:val="24"/>
        </w:rPr>
      </w:pPr>
      <w:r w:rsidRPr="00520410">
        <w:rPr>
          <w:rFonts w:cs="Calibri"/>
          <w:sz w:val="24"/>
        </w:rPr>
        <w:t xml:space="preserve">Complete statistical summaries for Lawrence and Douglas County are available at </w:t>
      </w:r>
      <w:hyperlink r:id="rId11" w:history="1">
        <w:r w:rsidRPr="00520410">
          <w:rPr>
            <w:rStyle w:val="Hyperlink"/>
            <w:rFonts w:cs="Calibri"/>
            <w:sz w:val="24"/>
          </w:rPr>
          <w:t>http://www.lawrencerealtor.com/market-statistics/</w:t>
        </w:r>
      </w:hyperlink>
      <w:r w:rsidRPr="00520410">
        <w:rPr>
          <w:rFonts w:cs="Calibri"/>
          <w:sz w:val="24"/>
        </w:rPr>
        <w:t>.</w:t>
      </w:r>
      <w:r w:rsidR="0067112A" w:rsidRPr="00520410">
        <w:rPr>
          <w:rFonts w:cs="Calibri"/>
          <w:sz w:val="24"/>
        </w:rPr>
        <w:t xml:space="preserve"> </w:t>
      </w:r>
      <w:r w:rsidR="009343A2" w:rsidRPr="00520410">
        <w:rPr>
          <w:rFonts w:cs="Calibri"/>
          <w:sz w:val="24"/>
        </w:rPr>
        <w:t xml:space="preserve">  </w:t>
      </w:r>
    </w:p>
    <w:p w14:paraId="1A33E833" w14:textId="77777777" w:rsidR="00B90C0A" w:rsidRPr="00520410" w:rsidRDefault="00B90C0A">
      <w:pPr>
        <w:rPr>
          <w:rFonts w:cs="Calibri"/>
          <w:sz w:val="24"/>
        </w:rPr>
      </w:pPr>
    </w:p>
    <w:p w14:paraId="545FAB3E" w14:textId="77777777" w:rsidR="00B90C0A" w:rsidRPr="00520410" w:rsidRDefault="002C6041" w:rsidP="00166BAF">
      <w:pPr>
        <w:spacing w:after="200" w:line="276" w:lineRule="auto"/>
        <w:ind w:right="-90"/>
        <w:jc w:val="center"/>
        <w:rPr>
          <w:rFonts w:cs="Calibri"/>
          <w:sz w:val="24"/>
        </w:rPr>
      </w:pPr>
      <w:r w:rsidRPr="00520410">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520410">
        <w:rPr>
          <w:rFonts w:eastAsia="Times New Roman" w:cs="Calibri"/>
          <w:noProof/>
          <w:color w:val="0000FF"/>
          <w:sz w:val="24"/>
        </w:rPr>
        <w:drawing>
          <wp:inline distT="0" distB="0" distL="0" distR="0" wp14:anchorId="0F436FCA" wp14:editId="4F6E8C02">
            <wp:extent cx="390525" cy="400050"/>
            <wp:effectExtent l="0" t="0" r="9525" b="0"/>
            <wp:docPr id="2" name="Picture 2" descr="http://tbn2.google.com/images?q=tbn:6i2ugS4bLf5GSM:http://www.rochesterandoaklandhomes.com/Equal_Housing_Logo_op_585x600.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520410"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05338800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0A1571"/>
    <w:rsid w:val="0010383A"/>
    <w:rsid w:val="00156B92"/>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0410"/>
    <w:rsid w:val="00525A41"/>
    <w:rsid w:val="00577F1D"/>
    <w:rsid w:val="005D0E0F"/>
    <w:rsid w:val="00601F8D"/>
    <w:rsid w:val="006033C6"/>
    <w:rsid w:val="0067112A"/>
    <w:rsid w:val="00677FCB"/>
    <w:rsid w:val="006F5BA2"/>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150A"/>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A3DC6"/>
    <w:rsid w:val="00CC5948"/>
    <w:rsid w:val="00D14631"/>
    <w:rsid w:val="00D9406C"/>
    <w:rsid w:val="00D948CA"/>
    <w:rsid w:val="00E01498"/>
    <w:rsid w:val="00E157A0"/>
    <w:rsid w:val="00E209BD"/>
    <w:rsid w:val="00E7330E"/>
    <w:rsid w:val="00E766C9"/>
    <w:rsid w:val="00E82FB0"/>
    <w:rsid w:val="00E95BB8"/>
    <w:rsid w:val="00ED5DF3"/>
    <w:rsid w:val="00F16CA0"/>
    <w:rsid w:val="00F62386"/>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awrencerealtor.com/market-statistics/" TargetMode="Externa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yperlink" Target="mailto:EMaigaard@askMcGrew.com"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163fd696e2d89bcfe1651a9e278eab">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3ae2568188ca541b5dffb5f612cead84"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CF7383-8A1E-4DE2-A3CB-D96F1481B2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3897A3-530E-4C67-9D3D-097C00322B81}">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3.xml><?xml version="1.0" encoding="utf-8"?>
<ds:datastoreItem xmlns:ds="http://schemas.openxmlformats.org/officeDocument/2006/customXml" ds:itemID="{1366496B-F7AB-4C2A-8681-18B0ED831C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Rob Hulse</cp:lastModifiedBy>
  <cp:revision>4</cp:revision>
  <cp:lastPrinted>2014-04-25T18:51:00Z</cp:lastPrinted>
  <dcterms:created xsi:type="dcterms:W3CDTF">2026-04-13T15:42:00Z</dcterms:created>
  <dcterms:modified xsi:type="dcterms:W3CDTF">2026-04-13T15:47:00Z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0x010100F854E280FBE3634D815F9B4C1F916F3B</vt:lpwstr>
  </property>
</Properties>
</file>