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743241"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188F8E6B" w:rsidR="009343A2" w:rsidRDefault="000A2E3E" w:rsidP="004D205F">
      <w:pPr>
        <w:rPr>
          <w:rFonts w:asciiTheme="minorHAnsi" w:hAnsiTheme="minorHAnsi"/>
        </w:rPr>
      </w:pPr>
      <w:bookmarkStart w:id="0" w:name="ShortDateNow"/>
      <w:bookmarkEnd w:id="0"/>
      <w:r>
        <w:rPr>
          <w:rFonts w:asciiTheme="minorHAnsi" w:hAnsiTheme="minorHAnsi"/>
        </w:rPr>
        <w:t xml:space="preserve">January </w:t>
      </w:r>
      <w:r w:rsidR="00743241">
        <w:rPr>
          <w:rFonts w:asciiTheme="minorHAnsi" w:hAnsiTheme="minorHAnsi"/>
        </w:rPr>
        <w:t>23</w:t>
      </w:r>
      <w:r>
        <w:rPr>
          <w:rFonts w:asciiTheme="minorHAnsi" w:hAnsiTheme="minorHAnsi"/>
        </w:rPr>
        <w:t>, 2023</w:t>
      </w:r>
    </w:p>
    <w:p w14:paraId="2A476629" w14:textId="77777777" w:rsidR="004D205F" w:rsidRPr="00B90C0A" w:rsidRDefault="004D205F" w:rsidP="009343A2">
      <w:pPr>
        <w:ind w:left="1440"/>
        <w:rPr>
          <w:rFonts w:asciiTheme="minorHAnsi" w:hAnsiTheme="minorHAnsi"/>
        </w:rPr>
      </w:pPr>
    </w:p>
    <w:p w14:paraId="1026F3DC" w14:textId="62920773"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0A2E3E">
        <w:rPr>
          <w:rFonts w:asciiTheme="minorHAnsi" w:hAnsiTheme="minorHAnsi"/>
          <w:b/>
          <w:bCs/>
          <w:sz w:val="28"/>
          <w:szCs w:val="28"/>
        </w:rPr>
        <w:t>December 2022</w:t>
      </w:r>
    </w:p>
    <w:p w14:paraId="416604E8" w14:textId="77777777" w:rsidR="009343A2" w:rsidRPr="00B90C0A" w:rsidRDefault="009343A2" w:rsidP="009343A2">
      <w:pPr>
        <w:rPr>
          <w:rFonts w:asciiTheme="minorHAnsi" w:hAnsiTheme="minorHAnsi"/>
          <w:sz w:val="24"/>
          <w:szCs w:val="24"/>
        </w:rPr>
      </w:pPr>
    </w:p>
    <w:p w14:paraId="1FFB54E4" w14:textId="77777777" w:rsidR="000A2E3E" w:rsidRPr="000A2E3E" w:rsidRDefault="000A2E3E" w:rsidP="00E55C57">
      <w:pPr>
        <w:pStyle w:val="PlainText"/>
        <w:rPr>
          <w:rFonts w:ascii="Calibri" w:hAnsi="Calibri" w:cs="Calibri"/>
          <w:sz w:val="24"/>
        </w:rPr>
      </w:pPr>
      <w:bookmarkStart w:id="2" w:name="TextPlace"/>
      <w:bookmarkEnd w:id="2"/>
      <w:r w:rsidRPr="000A2E3E">
        <w:rPr>
          <w:rFonts w:ascii="Calibri" w:hAnsi="Calibri" w:cs="Calibri"/>
          <w:sz w:val="24"/>
        </w:rPr>
        <w:t xml:space="preserve">Homes sales in the City of Lawrence fell by 44.9% in December compared to the prior year. Sales in December 2022 totaled 49 units, down from 89 in 2021. </w:t>
      </w:r>
    </w:p>
    <w:p w14:paraId="07F463F5" w14:textId="77777777" w:rsidR="000A2E3E" w:rsidRPr="000A2E3E" w:rsidRDefault="000A2E3E" w:rsidP="00E55C57">
      <w:pPr>
        <w:pStyle w:val="PlainText"/>
        <w:rPr>
          <w:rFonts w:ascii="Calibri" w:hAnsi="Calibri" w:cs="Calibri"/>
          <w:sz w:val="24"/>
        </w:rPr>
      </w:pPr>
    </w:p>
    <w:p w14:paraId="45AB592A" w14:textId="77777777" w:rsidR="000A2E3E" w:rsidRPr="000A2E3E" w:rsidRDefault="000A2E3E" w:rsidP="00E55C57">
      <w:pPr>
        <w:pStyle w:val="PlainText"/>
        <w:rPr>
          <w:rFonts w:ascii="Calibri" w:hAnsi="Calibri" w:cs="Calibri"/>
          <w:sz w:val="24"/>
        </w:rPr>
      </w:pPr>
      <w:r w:rsidRPr="000A2E3E">
        <w:rPr>
          <w:rFonts w:ascii="Calibri" w:hAnsi="Calibri" w:cs="Calibri"/>
          <w:sz w:val="24"/>
        </w:rPr>
        <w:t xml:space="preserve">Among existing homes, 47 units sold in December, a decrease of 39.0% from 77 units that sold in 2021. The average sale price of existing homes was $332,468. This represents an increase of 11.8% from the December 2021 average price of $297,362. </w:t>
      </w:r>
    </w:p>
    <w:p w14:paraId="59886BB6" w14:textId="77777777" w:rsidR="000A2E3E" w:rsidRPr="000A2E3E" w:rsidRDefault="000A2E3E" w:rsidP="00E55C57">
      <w:pPr>
        <w:pStyle w:val="PlainText"/>
        <w:rPr>
          <w:rFonts w:ascii="Calibri" w:hAnsi="Calibri" w:cs="Calibri"/>
          <w:sz w:val="24"/>
        </w:rPr>
      </w:pPr>
    </w:p>
    <w:p w14:paraId="6198FB95" w14:textId="77777777" w:rsidR="000A2E3E" w:rsidRPr="000A2E3E" w:rsidRDefault="000A2E3E" w:rsidP="00E55C57">
      <w:pPr>
        <w:pStyle w:val="PlainText"/>
        <w:rPr>
          <w:rFonts w:ascii="Calibri" w:hAnsi="Calibri" w:cs="Calibri"/>
          <w:sz w:val="24"/>
        </w:rPr>
      </w:pPr>
      <w:r w:rsidRPr="000A2E3E">
        <w:rPr>
          <w:rFonts w:ascii="Calibri" w:hAnsi="Calibri" w:cs="Calibri"/>
          <w:sz w:val="24"/>
        </w:rPr>
        <w:t xml:space="preserve">For new construction, 2 sales occurred in December, down from 12 units the prior year, a decrease of 83.3%. The average sale price of new homes in December was $519,950, up 32.6% from the same period last year. </w:t>
      </w:r>
    </w:p>
    <w:p w14:paraId="44F8747F" w14:textId="77777777" w:rsidR="000A2E3E" w:rsidRPr="000A2E3E" w:rsidRDefault="000A2E3E" w:rsidP="00E55C57">
      <w:pPr>
        <w:pStyle w:val="PlainText"/>
        <w:rPr>
          <w:rFonts w:ascii="Calibri" w:hAnsi="Calibri" w:cs="Calibri"/>
          <w:sz w:val="24"/>
        </w:rPr>
      </w:pPr>
    </w:p>
    <w:p w14:paraId="0A99FF29" w14:textId="77777777" w:rsidR="000A2E3E" w:rsidRPr="000A2E3E" w:rsidRDefault="000A2E3E" w:rsidP="00E55C57">
      <w:pPr>
        <w:pStyle w:val="PlainText"/>
        <w:rPr>
          <w:rFonts w:ascii="Calibri" w:hAnsi="Calibri" w:cs="Calibri"/>
          <w:sz w:val="24"/>
        </w:rPr>
      </w:pPr>
      <w:r w:rsidRPr="000A2E3E">
        <w:rPr>
          <w:rFonts w:ascii="Calibri" w:hAnsi="Calibri" w:cs="Calibri"/>
          <w:sz w:val="24"/>
        </w:rPr>
        <w:t xml:space="preserve">A total of 38 contracts for sale were written in December 2022, down from 63 in December 2021. This is a decrease of 39.7%. Contracts written during the month reflect, in part, sales that will close in the near future. </w:t>
      </w:r>
    </w:p>
    <w:p w14:paraId="50DE8543" w14:textId="77777777" w:rsidR="000A2E3E" w:rsidRPr="000A2E3E" w:rsidRDefault="000A2E3E" w:rsidP="00E55C57">
      <w:pPr>
        <w:pStyle w:val="PlainText"/>
        <w:rPr>
          <w:rFonts w:ascii="Calibri" w:hAnsi="Calibri" w:cs="Calibri"/>
          <w:sz w:val="24"/>
        </w:rPr>
      </w:pPr>
    </w:p>
    <w:p w14:paraId="03AB2C1E" w14:textId="77777777" w:rsidR="000A2E3E" w:rsidRPr="000A2E3E" w:rsidRDefault="000A2E3E" w:rsidP="00E55C57">
      <w:pPr>
        <w:pStyle w:val="PlainText"/>
        <w:rPr>
          <w:rFonts w:ascii="Calibri" w:hAnsi="Calibri" w:cs="Calibri"/>
          <w:sz w:val="24"/>
        </w:rPr>
      </w:pPr>
      <w:r w:rsidRPr="000A2E3E">
        <w:rPr>
          <w:rFonts w:ascii="Calibri" w:hAnsi="Calibri" w:cs="Calibri"/>
          <w:sz w:val="24"/>
        </w:rPr>
        <w:t>The inventory of active listings in the City of Lawrence stood at 102 units at the end of December, which is up from 80 homes that were on the market at the end of December last year. At the current rate of sales, this figure represents 1.1 months' supply of homes on the market.</w:t>
      </w:r>
    </w:p>
    <w:p w14:paraId="01D704CA" w14:textId="77777777" w:rsidR="000943E0" w:rsidRPr="000A2E3E" w:rsidRDefault="000943E0" w:rsidP="004E177F">
      <w:pPr>
        <w:rPr>
          <w:rFonts w:cs="Calibri"/>
          <w:sz w:val="24"/>
          <w:szCs w:val="24"/>
        </w:rPr>
      </w:pPr>
    </w:p>
    <w:p w14:paraId="033E09AF" w14:textId="6E75F583" w:rsidR="004E177F" w:rsidRDefault="00CC5948" w:rsidP="00CA0142">
      <w:pPr>
        <w:rPr>
          <w:b/>
          <w:bCs/>
          <w:i/>
          <w:iCs/>
          <w:sz w:val="24"/>
          <w:szCs w:val="24"/>
        </w:rPr>
      </w:pPr>
      <w:r w:rsidRPr="000A2E3E">
        <w:rPr>
          <w:rFonts w:cs="Calibri"/>
          <w:bCs/>
          <w:iCs/>
          <w:sz w:val="24"/>
        </w:rPr>
        <w:t>According to</w:t>
      </w:r>
      <w:r w:rsidR="00ED5DF3" w:rsidRPr="000A2E3E">
        <w:rPr>
          <w:rFonts w:cs="Calibri"/>
          <w:bCs/>
          <w:iCs/>
          <w:sz w:val="24"/>
        </w:rPr>
        <w:t xml:space="preserve"> </w:t>
      </w:r>
      <w:bookmarkStart w:id="3" w:name="Quotation"/>
      <w:bookmarkEnd w:id="3"/>
      <w:r w:rsidR="000A2E3E">
        <w:rPr>
          <w:rFonts w:cs="Calibri"/>
          <w:bCs/>
          <w:iCs/>
          <w:sz w:val="24"/>
        </w:rPr>
        <w:t>Brian Johnson, President of the Lawrence Board of REALTORS®</w:t>
      </w:r>
      <w:r w:rsidRPr="000A2E3E">
        <w:rPr>
          <w:rFonts w:cs="Calibri"/>
          <w:bCs/>
          <w:iCs/>
          <w:sz w:val="24"/>
        </w:rPr>
        <w:t>,</w:t>
      </w:r>
      <w:r w:rsidRPr="000A2E3E">
        <w:rPr>
          <w:rFonts w:cs="Calibri"/>
          <w:b/>
          <w:bCs/>
          <w:i/>
          <w:iCs/>
          <w:sz w:val="24"/>
        </w:rPr>
        <w:t xml:space="preserve"> </w:t>
      </w:r>
      <w:r w:rsidR="00332C95">
        <w:rPr>
          <w:b/>
          <w:bCs/>
          <w:i/>
          <w:iCs/>
          <w:sz w:val="24"/>
          <w:szCs w:val="24"/>
        </w:rPr>
        <w:t>“December’s drop in home sales brought our year end numbers to a 13% decrease in sales for all of 2022. Coincidentally, the number of new listings in the housing market was also down 13%. While sales struggle a bit in 2022, the lack of inventory kept upward pressure on pricing. Demand for homes remained strong, and that competition resulted in an overall increase of home prices at 10% for the year (for both average and median). We don’t expect to resolve the housing supply issue anytime soon, so supply will remain a problem in the housing market for Buyers, who also face the increased interest rates from the latter part of last year.”</w:t>
      </w:r>
    </w:p>
    <w:p w14:paraId="316327EA" w14:textId="77777777" w:rsidR="00332C95" w:rsidRPr="000A2E3E" w:rsidRDefault="00332C95" w:rsidP="00CA0142">
      <w:pPr>
        <w:rPr>
          <w:rFonts w:eastAsia="Times New Roman" w:cs="Calibri"/>
          <w:b/>
          <w:i/>
          <w:sz w:val="24"/>
        </w:rPr>
      </w:pPr>
    </w:p>
    <w:p w14:paraId="7E06211D" w14:textId="17E94CF7" w:rsidR="0067112A" w:rsidRPr="000A2E3E" w:rsidRDefault="0067112A" w:rsidP="0067112A">
      <w:pPr>
        <w:rPr>
          <w:rFonts w:cs="Calibri"/>
          <w:sz w:val="24"/>
        </w:rPr>
      </w:pPr>
      <w:r w:rsidRPr="000A2E3E">
        <w:rPr>
          <w:rFonts w:cs="Calibri"/>
          <w:sz w:val="24"/>
        </w:rPr>
        <w:t>For questions and/or comments, please contact</w:t>
      </w:r>
      <w:r w:rsidR="00ED5DF3" w:rsidRPr="000A2E3E">
        <w:rPr>
          <w:rFonts w:cs="Calibri"/>
          <w:sz w:val="24"/>
        </w:rPr>
        <w:t xml:space="preserve"> </w:t>
      </w:r>
      <w:bookmarkStart w:id="4" w:name="Contact"/>
      <w:bookmarkEnd w:id="4"/>
      <w:r w:rsidR="000A2E3E">
        <w:rPr>
          <w:rFonts w:cs="Calibri"/>
          <w:sz w:val="24"/>
        </w:rPr>
        <w:t>LBOR President Brian Johnson at 785-220-5115 or bjohnson@askmcgrew.com</w:t>
      </w:r>
      <w:r w:rsidR="00893E40" w:rsidRPr="000A2E3E">
        <w:rPr>
          <w:rFonts w:cs="Calibri"/>
          <w:sz w:val="24"/>
        </w:rPr>
        <w:t>.</w:t>
      </w:r>
    </w:p>
    <w:p w14:paraId="4C314BA0" w14:textId="77777777" w:rsidR="00284C9F" w:rsidRPr="000A2E3E" w:rsidRDefault="00284C9F" w:rsidP="0067112A">
      <w:pPr>
        <w:rPr>
          <w:rFonts w:cs="Calibri"/>
          <w:sz w:val="24"/>
        </w:rPr>
      </w:pPr>
    </w:p>
    <w:p w14:paraId="1A2F0DDF" w14:textId="77777777" w:rsidR="00BA63A9" w:rsidRPr="000A2E3E" w:rsidRDefault="001D3E00" w:rsidP="0067112A">
      <w:pPr>
        <w:spacing w:after="240"/>
        <w:rPr>
          <w:rFonts w:cs="Calibri"/>
          <w:sz w:val="24"/>
        </w:rPr>
      </w:pPr>
      <w:r w:rsidRPr="000A2E3E">
        <w:rPr>
          <w:rFonts w:cs="Calibri"/>
          <w:sz w:val="24"/>
        </w:rPr>
        <w:t xml:space="preserve">Complete statistical summaries for Lawrence and Douglas County are available at </w:t>
      </w:r>
      <w:hyperlink r:id="rId9" w:history="1">
        <w:r w:rsidRPr="000A2E3E">
          <w:rPr>
            <w:rStyle w:val="Hyperlink"/>
            <w:rFonts w:cs="Calibri"/>
            <w:sz w:val="24"/>
          </w:rPr>
          <w:t>http://www.lawrencerealtor.com/market-statistics/</w:t>
        </w:r>
      </w:hyperlink>
      <w:r w:rsidRPr="000A2E3E">
        <w:rPr>
          <w:rFonts w:cs="Calibri"/>
          <w:sz w:val="24"/>
        </w:rPr>
        <w:t>.</w:t>
      </w:r>
      <w:r w:rsidR="0067112A" w:rsidRPr="000A2E3E">
        <w:rPr>
          <w:rFonts w:cs="Calibri"/>
          <w:sz w:val="24"/>
        </w:rPr>
        <w:t xml:space="preserve"> </w:t>
      </w:r>
      <w:r w:rsidR="009343A2" w:rsidRPr="000A2E3E">
        <w:rPr>
          <w:rFonts w:cs="Calibri"/>
          <w:sz w:val="24"/>
        </w:rPr>
        <w:t xml:space="preserve">  </w:t>
      </w:r>
    </w:p>
    <w:p w14:paraId="1A33E833" w14:textId="77777777" w:rsidR="00B90C0A" w:rsidRPr="000A2E3E" w:rsidRDefault="00B90C0A">
      <w:pPr>
        <w:rPr>
          <w:rFonts w:cs="Calibri"/>
          <w:sz w:val="24"/>
        </w:rPr>
      </w:pPr>
    </w:p>
    <w:p w14:paraId="545FAB3E" w14:textId="77777777" w:rsidR="00B90C0A" w:rsidRPr="000A2E3E" w:rsidRDefault="002C6041" w:rsidP="00166BAF">
      <w:pPr>
        <w:spacing w:after="200" w:line="276" w:lineRule="auto"/>
        <w:ind w:right="-90"/>
        <w:jc w:val="center"/>
        <w:rPr>
          <w:rFonts w:cs="Calibri"/>
          <w:sz w:val="24"/>
        </w:rPr>
      </w:pPr>
      <w:r w:rsidRPr="000A2E3E">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0A2E3E">
        <w:rPr>
          <w:rFonts w:eastAsia="Times New Roman" w:cs="Calibri"/>
          <w:noProof/>
          <w:color w:val="0000FF"/>
          <w:sz w:val="24"/>
        </w:rPr>
        <w:drawing>
          <wp:inline distT="0" distB="0" distL="0" distR="0" wp14:anchorId="0F436FCA" wp14:editId="29245FCB">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0A2E3E"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85781401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0A2E3E"/>
    <w:rsid w:val="0010383A"/>
    <w:rsid w:val="00166BAF"/>
    <w:rsid w:val="001D3E00"/>
    <w:rsid w:val="0022599E"/>
    <w:rsid w:val="00284C9F"/>
    <w:rsid w:val="002A70E3"/>
    <w:rsid w:val="002C6041"/>
    <w:rsid w:val="00331D2E"/>
    <w:rsid w:val="00332C95"/>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43241"/>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A60D41-84FA-423D-AB83-6768D866E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608214-8664-4B21-9FB8-E1E9756758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2023-01-07T22:05:00Z</dcterms:created>
  <dcterms:modified xsi:type="dcterms:W3CDTF">2023-01-23T14:18:00Z</dcterms:modified>
</cp:coreProperties>
</file>