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423947"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247D8E30" w:rsidR="009343A2" w:rsidRDefault="00423947" w:rsidP="004D205F">
      <w:pPr>
        <w:rPr>
          <w:rFonts w:asciiTheme="minorHAnsi" w:hAnsiTheme="minorHAnsi"/>
        </w:rPr>
      </w:pPr>
      <w:bookmarkStart w:id="0" w:name="ShortDateNow"/>
      <w:bookmarkEnd w:id="0"/>
      <w:r>
        <w:rPr>
          <w:rFonts w:asciiTheme="minorHAnsi" w:hAnsiTheme="minorHAnsi"/>
        </w:rPr>
        <w:t>April 2</w:t>
      </w:r>
      <w:r w:rsidR="003B2EE3">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01439FD8"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3B2EE3">
        <w:rPr>
          <w:rFonts w:asciiTheme="minorHAnsi" w:hAnsiTheme="minorHAnsi"/>
          <w:b/>
          <w:bCs/>
          <w:sz w:val="28"/>
          <w:szCs w:val="28"/>
        </w:rPr>
        <w:t>February 2024</w:t>
      </w:r>
    </w:p>
    <w:p w14:paraId="416604E8" w14:textId="77777777" w:rsidR="009343A2" w:rsidRPr="00B90C0A" w:rsidRDefault="009343A2" w:rsidP="009343A2">
      <w:pPr>
        <w:rPr>
          <w:rFonts w:asciiTheme="minorHAnsi" w:hAnsiTheme="minorHAnsi"/>
          <w:sz w:val="24"/>
          <w:szCs w:val="24"/>
        </w:rPr>
      </w:pPr>
    </w:p>
    <w:p w14:paraId="4DF15777" w14:textId="77777777" w:rsidR="003B2EE3" w:rsidRPr="003B2EE3" w:rsidRDefault="003B2EE3" w:rsidP="0088294B">
      <w:pPr>
        <w:pStyle w:val="PlainText"/>
        <w:rPr>
          <w:rFonts w:ascii="Calibri" w:hAnsi="Calibri" w:cs="Calibri"/>
          <w:sz w:val="24"/>
        </w:rPr>
      </w:pPr>
      <w:bookmarkStart w:id="2" w:name="TextPlace"/>
      <w:bookmarkEnd w:id="2"/>
      <w:r w:rsidRPr="003B2EE3">
        <w:rPr>
          <w:rFonts w:ascii="Calibri" w:hAnsi="Calibri" w:cs="Calibri"/>
          <w:sz w:val="24"/>
        </w:rPr>
        <w:t xml:space="preserve">Homes sales in the City of Lawrence rose by 62.9% in February compared to the prior year. Sales in February 2024 totaled 57 units, up from 35 in 2023. </w:t>
      </w:r>
    </w:p>
    <w:p w14:paraId="3EB55D40" w14:textId="77777777" w:rsidR="003B2EE3" w:rsidRPr="003B2EE3" w:rsidRDefault="003B2EE3" w:rsidP="0088294B">
      <w:pPr>
        <w:pStyle w:val="PlainText"/>
        <w:rPr>
          <w:rFonts w:ascii="Calibri" w:hAnsi="Calibri" w:cs="Calibri"/>
          <w:sz w:val="24"/>
        </w:rPr>
      </w:pPr>
    </w:p>
    <w:p w14:paraId="4EC7451A" w14:textId="77777777" w:rsidR="003B2EE3" w:rsidRPr="003B2EE3" w:rsidRDefault="003B2EE3" w:rsidP="0088294B">
      <w:pPr>
        <w:pStyle w:val="PlainText"/>
        <w:rPr>
          <w:rFonts w:ascii="Calibri" w:hAnsi="Calibri" w:cs="Calibri"/>
          <w:sz w:val="24"/>
        </w:rPr>
      </w:pPr>
      <w:r w:rsidRPr="003B2EE3">
        <w:rPr>
          <w:rFonts w:ascii="Calibri" w:hAnsi="Calibri" w:cs="Calibri"/>
          <w:sz w:val="24"/>
        </w:rPr>
        <w:t xml:space="preserve">Among existing homes, 56 units sold in February, an increase of 80.6% from 31 units that sold in 2023. The average sale price of existing homes was $324,880. This represents an increase of 6.4% from the February 2023 average price of $305,357. </w:t>
      </w:r>
    </w:p>
    <w:p w14:paraId="4DB2E304" w14:textId="77777777" w:rsidR="003B2EE3" w:rsidRPr="003B2EE3" w:rsidRDefault="003B2EE3" w:rsidP="0088294B">
      <w:pPr>
        <w:pStyle w:val="PlainText"/>
        <w:rPr>
          <w:rFonts w:ascii="Calibri" w:hAnsi="Calibri" w:cs="Calibri"/>
          <w:sz w:val="24"/>
        </w:rPr>
      </w:pPr>
    </w:p>
    <w:p w14:paraId="62BBF1DC" w14:textId="34BC9A5B" w:rsidR="003B2EE3" w:rsidRPr="003B2EE3" w:rsidRDefault="003B2EE3" w:rsidP="0088294B">
      <w:pPr>
        <w:pStyle w:val="PlainText"/>
        <w:rPr>
          <w:rFonts w:ascii="Calibri" w:hAnsi="Calibri" w:cs="Calibri"/>
          <w:sz w:val="24"/>
        </w:rPr>
      </w:pPr>
      <w:r w:rsidRPr="003B2EE3">
        <w:rPr>
          <w:rFonts w:ascii="Calibri" w:hAnsi="Calibri" w:cs="Calibri"/>
          <w:sz w:val="24"/>
        </w:rPr>
        <w:t xml:space="preserve">For new construction, 1 </w:t>
      </w:r>
      <w:r w:rsidR="00423947" w:rsidRPr="003B2EE3">
        <w:rPr>
          <w:rFonts w:ascii="Calibri" w:hAnsi="Calibri" w:cs="Calibri"/>
          <w:sz w:val="24"/>
        </w:rPr>
        <w:t>sale</w:t>
      </w:r>
      <w:r w:rsidRPr="003B2EE3">
        <w:rPr>
          <w:rFonts w:ascii="Calibri" w:hAnsi="Calibri" w:cs="Calibri"/>
          <w:sz w:val="24"/>
        </w:rPr>
        <w:t xml:space="preserve"> occurred in February, down from 4 units the prior year, a decrease of 75.0%. The average sale price of new homes in February was $677,000, up 34.5% from the same period last year. </w:t>
      </w:r>
    </w:p>
    <w:p w14:paraId="5F3A63DB" w14:textId="77777777" w:rsidR="003B2EE3" w:rsidRPr="003B2EE3" w:rsidRDefault="003B2EE3" w:rsidP="0088294B">
      <w:pPr>
        <w:pStyle w:val="PlainText"/>
        <w:rPr>
          <w:rFonts w:ascii="Calibri" w:hAnsi="Calibri" w:cs="Calibri"/>
          <w:sz w:val="24"/>
        </w:rPr>
      </w:pPr>
    </w:p>
    <w:p w14:paraId="5E15A7B7" w14:textId="77777777" w:rsidR="003B2EE3" w:rsidRPr="003B2EE3" w:rsidRDefault="003B2EE3" w:rsidP="0088294B">
      <w:pPr>
        <w:pStyle w:val="PlainText"/>
        <w:rPr>
          <w:rFonts w:ascii="Calibri" w:hAnsi="Calibri" w:cs="Calibri"/>
          <w:sz w:val="24"/>
        </w:rPr>
      </w:pPr>
      <w:r w:rsidRPr="003B2EE3">
        <w:rPr>
          <w:rFonts w:ascii="Calibri" w:hAnsi="Calibri" w:cs="Calibri"/>
          <w:sz w:val="24"/>
        </w:rPr>
        <w:t xml:space="preserve">A total of 56 contracts for sale were written in February 2024, down from 62 in February 2023. This is a decrease of 9.7%. Contracts written during the month reflect, in part, sales that will close in the near future. </w:t>
      </w:r>
    </w:p>
    <w:p w14:paraId="7FD00B8A" w14:textId="77777777" w:rsidR="003B2EE3" w:rsidRPr="003B2EE3" w:rsidRDefault="003B2EE3" w:rsidP="0088294B">
      <w:pPr>
        <w:pStyle w:val="PlainText"/>
        <w:rPr>
          <w:rFonts w:ascii="Calibri" w:hAnsi="Calibri" w:cs="Calibri"/>
          <w:sz w:val="24"/>
        </w:rPr>
      </w:pPr>
    </w:p>
    <w:p w14:paraId="6B57BB32" w14:textId="77777777" w:rsidR="003B2EE3" w:rsidRPr="003B2EE3" w:rsidRDefault="003B2EE3" w:rsidP="0088294B">
      <w:pPr>
        <w:pStyle w:val="PlainText"/>
        <w:rPr>
          <w:rFonts w:ascii="Calibri" w:hAnsi="Calibri" w:cs="Calibri"/>
          <w:sz w:val="24"/>
        </w:rPr>
      </w:pPr>
      <w:r w:rsidRPr="003B2EE3">
        <w:rPr>
          <w:rFonts w:ascii="Calibri" w:hAnsi="Calibri" w:cs="Calibri"/>
          <w:sz w:val="24"/>
        </w:rPr>
        <w:t>The inventory of active listings in the City of Lawrence stood at 119 units at the end of February, which is up from 83 homes that were on the market at the end of February last year. At the current rate of sales, this figure represents 1.6 months' supply of homes on the market.</w:t>
      </w:r>
    </w:p>
    <w:p w14:paraId="033E09AF" w14:textId="77777777" w:rsidR="004E177F" w:rsidRPr="003B2EE3" w:rsidRDefault="004E177F" w:rsidP="00CA0142">
      <w:pPr>
        <w:rPr>
          <w:rFonts w:eastAsia="Times New Roman" w:cs="Calibri"/>
          <w:b/>
          <w:i/>
          <w:sz w:val="24"/>
        </w:rPr>
      </w:pPr>
    </w:p>
    <w:p w14:paraId="7E06211D" w14:textId="1C793F85" w:rsidR="0067112A" w:rsidRPr="003B2EE3" w:rsidRDefault="0067112A" w:rsidP="0067112A">
      <w:pPr>
        <w:rPr>
          <w:rFonts w:cs="Calibri"/>
          <w:sz w:val="24"/>
        </w:rPr>
      </w:pPr>
      <w:r w:rsidRPr="003B2EE3">
        <w:rPr>
          <w:rFonts w:cs="Calibri"/>
          <w:sz w:val="24"/>
        </w:rPr>
        <w:t>For questions and/or comments, please contact</w:t>
      </w:r>
      <w:r w:rsidR="00ED5DF3" w:rsidRPr="003B2EE3">
        <w:rPr>
          <w:rFonts w:cs="Calibri"/>
          <w:sz w:val="24"/>
        </w:rPr>
        <w:t xml:space="preserve"> </w:t>
      </w:r>
      <w:bookmarkStart w:id="3" w:name="Contact"/>
      <w:bookmarkEnd w:id="3"/>
      <w:r w:rsidR="003B2EE3">
        <w:rPr>
          <w:rFonts w:cs="Calibri"/>
          <w:sz w:val="24"/>
        </w:rPr>
        <w:t>LBOR President Jill Ballew at 785-760-7732 or jillballew@stephensre.com</w:t>
      </w:r>
      <w:r w:rsidR="00893E40" w:rsidRPr="003B2EE3">
        <w:rPr>
          <w:rFonts w:cs="Calibri"/>
          <w:sz w:val="24"/>
        </w:rPr>
        <w:t>.</w:t>
      </w:r>
    </w:p>
    <w:p w14:paraId="4C314BA0" w14:textId="77777777" w:rsidR="00284C9F" w:rsidRPr="003B2EE3" w:rsidRDefault="00284C9F" w:rsidP="0067112A">
      <w:pPr>
        <w:rPr>
          <w:rFonts w:cs="Calibri"/>
          <w:sz w:val="24"/>
        </w:rPr>
      </w:pPr>
    </w:p>
    <w:p w14:paraId="1A2F0DDF" w14:textId="77777777" w:rsidR="00BA63A9" w:rsidRPr="003B2EE3" w:rsidRDefault="001D3E00" w:rsidP="0067112A">
      <w:pPr>
        <w:spacing w:after="240"/>
        <w:rPr>
          <w:rFonts w:cs="Calibri"/>
          <w:sz w:val="24"/>
        </w:rPr>
      </w:pPr>
      <w:r w:rsidRPr="003B2EE3">
        <w:rPr>
          <w:rFonts w:cs="Calibri"/>
          <w:sz w:val="24"/>
        </w:rPr>
        <w:t xml:space="preserve">Complete statistical summaries for Lawrence and Douglas County are available at </w:t>
      </w:r>
      <w:hyperlink r:id="rId9" w:history="1">
        <w:r w:rsidRPr="003B2EE3">
          <w:rPr>
            <w:rStyle w:val="Hyperlink"/>
            <w:rFonts w:cs="Calibri"/>
            <w:sz w:val="24"/>
          </w:rPr>
          <w:t>http://www.lawrencerealtor.com/market-statistics/</w:t>
        </w:r>
      </w:hyperlink>
      <w:r w:rsidRPr="003B2EE3">
        <w:rPr>
          <w:rFonts w:cs="Calibri"/>
          <w:sz w:val="24"/>
        </w:rPr>
        <w:t>.</w:t>
      </w:r>
      <w:r w:rsidR="0067112A" w:rsidRPr="003B2EE3">
        <w:rPr>
          <w:rFonts w:cs="Calibri"/>
          <w:sz w:val="24"/>
        </w:rPr>
        <w:t xml:space="preserve"> </w:t>
      </w:r>
      <w:r w:rsidR="009343A2" w:rsidRPr="003B2EE3">
        <w:rPr>
          <w:rFonts w:cs="Calibri"/>
          <w:sz w:val="24"/>
        </w:rPr>
        <w:t xml:space="preserve">  </w:t>
      </w:r>
    </w:p>
    <w:p w14:paraId="1A33E833" w14:textId="77777777" w:rsidR="00B90C0A" w:rsidRPr="003B2EE3" w:rsidRDefault="00B90C0A">
      <w:pPr>
        <w:rPr>
          <w:rFonts w:cs="Calibri"/>
          <w:sz w:val="24"/>
        </w:rPr>
      </w:pPr>
    </w:p>
    <w:p w14:paraId="545FAB3E" w14:textId="77777777" w:rsidR="00B90C0A" w:rsidRPr="003B2EE3" w:rsidRDefault="002C6041" w:rsidP="00166BAF">
      <w:pPr>
        <w:spacing w:after="200" w:line="276" w:lineRule="auto"/>
        <w:ind w:right="-90"/>
        <w:jc w:val="center"/>
        <w:rPr>
          <w:rFonts w:cs="Calibri"/>
          <w:sz w:val="24"/>
        </w:rPr>
      </w:pPr>
      <w:r w:rsidRPr="003B2EE3">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3B2EE3">
        <w:rPr>
          <w:rFonts w:eastAsia="Times New Roman" w:cs="Calibri"/>
          <w:noProof/>
          <w:color w:val="0000FF"/>
          <w:sz w:val="24"/>
        </w:rPr>
        <w:drawing>
          <wp:inline distT="0" distB="0" distL="0" distR="0" wp14:anchorId="0F436FCA" wp14:editId="30D5CCB0">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3B2EE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1527778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2EE3"/>
    <w:rsid w:val="003B7466"/>
    <w:rsid w:val="004069F9"/>
    <w:rsid w:val="00421F8E"/>
    <w:rsid w:val="00423947"/>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902a9df6437c0bb787bbc872b5e414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4ff586cbfe88a12bbc646e9ee1a69c3d"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D5B648-4FFB-4FC9-9ACE-14684F68C38A}">
  <ds:schemaRefs>
    <ds:schemaRef ds:uri="http://schemas.microsoft.com/sharepoint/v3/contenttype/forms"/>
  </ds:schemaRefs>
</ds:datastoreItem>
</file>

<file path=customXml/itemProps2.xml><?xml version="1.0" encoding="utf-8"?>
<ds:datastoreItem xmlns:ds="http://schemas.openxmlformats.org/officeDocument/2006/customXml" ds:itemID="{D6D4FB9A-6267-4D75-8D13-EA19EEB98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2024-03-07T19:39:00Z</dcterms:created>
  <dcterms:modified xsi:type="dcterms:W3CDTF">2024-04-02T15:46:00Z</dcterms:modified>
</cp:coreProperties>
</file>